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ADA" w:rsidRDefault="00985ADA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85ADA" w:rsidRDefault="00985ADA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85ADA" w:rsidRDefault="00985ADA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85ADA" w:rsidRDefault="00985ADA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85ADA" w:rsidRDefault="00985ADA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85ADA" w:rsidRPr="00985ADA" w:rsidRDefault="00985ADA" w:rsidP="00985AD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ADA">
        <w:rPr>
          <w:rFonts w:ascii="Times New Roman" w:hAnsi="Times New Roman" w:cs="Times New Roman"/>
          <w:b/>
          <w:sz w:val="24"/>
          <w:szCs w:val="24"/>
        </w:rPr>
        <w:t>INCLUDING ESTIMATES OF THE FUTURE IN TODAY’S FINANCIAL STATEMENTS</w:t>
      </w:r>
    </w:p>
    <w:p w:rsidR="00985ADA" w:rsidRPr="00985ADA" w:rsidRDefault="00985ADA" w:rsidP="00985ADA">
      <w:pPr>
        <w:tabs>
          <w:tab w:val="left" w:pos="411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85ADA">
        <w:rPr>
          <w:rFonts w:ascii="Times New Roman" w:hAnsi="Times New Roman" w:cs="Times New Roman"/>
          <w:sz w:val="24"/>
          <w:szCs w:val="24"/>
        </w:rPr>
        <w:tab/>
      </w:r>
      <w:r w:rsidRPr="00985ADA">
        <w:rPr>
          <w:rFonts w:ascii="Times New Roman" w:hAnsi="Times New Roman" w:cs="Times New Roman"/>
          <w:sz w:val="24"/>
          <w:szCs w:val="24"/>
        </w:rPr>
        <w:tab/>
      </w:r>
    </w:p>
    <w:p w:rsidR="00985ADA" w:rsidRPr="00985ADA" w:rsidRDefault="00985ADA" w:rsidP="00985ADA">
      <w:pPr>
        <w:tabs>
          <w:tab w:val="left" w:pos="411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5ADA">
        <w:rPr>
          <w:rFonts w:ascii="Times New Roman" w:hAnsi="Times New Roman" w:cs="Times New Roman"/>
          <w:sz w:val="24"/>
          <w:szCs w:val="24"/>
        </w:rPr>
        <w:t>Name:</w:t>
      </w:r>
    </w:p>
    <w:p w:rsidR="00985ADA" w:rsidRPr="00985ADA" w:rsidRDefault="00985ADA" w:rsidP="00985AD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5ADA">
        <w:rPr>
          <w:rFonts w:ascii="Times New Roman" w:hAnsi="Times New Roman" w:cs="Times New Roman"/>
          <w:sz w:val="24"/>
          <w:szCs w:val="24"/>
        </w:rPr>
        <w:t>Tutor:</w:t>
      </w:r>
    </w:p>
    <w:p w:rsidR="00985ADA" w:rsidRPr="00985ADA" w:rsidRDefault="00985ADA" w:rsidP="00985A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5ADA">
        <w:rPr>
          <w:rFonts w:ascii="Times New Roman" w:hAnsi="Times New Roman" w:cs="Times New Roman"/>
          <w:sz w:val="24"/>
          <w:szCs w:val="24"/>
        </w:rPr>
        <w:t>Institution</w:t>
      </w:r>
    </w:p>
    <w:p w:rsidR="00985ADA" w:rsidRDefault="00985ADA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85ADA" w:rsidRDefault="00985ADA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85ADA" w:rsidRDefault="00985ADA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85ADA" w:rsidRDefault="00985ADA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85ADA" w:rsidRDefault="00985ADA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85ADA" w:rsidRDefault="00985ADA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85ADA" w:rsidRDefault="00985ADA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85ADA" w:rsidRDefault="00985ADA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85ADA" w:rsidRDefault="00985ADA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D1C57" w:rsidRDefault="004D1C57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D1C57" w:rsidRDefault="004D1C57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D1C57" w:rsidRDefault="004D1C57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D1C57" w:rsidRDefault="004D1C57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D1C57" w:rsidRDefault="004D1C57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D1C57" w:rsidRDefault="004D1C57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p w:rsidR="00985ADA" w:rsidRDefault="00985ADA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85ADA" w:rsidRDefault="00985ADA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85ADA" w:rsidRDefault="00985ADA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0D7B06" w:rsidRPr="006D7A12" w:rsidRDefault="0064180B" w:rsidP="006D7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D7A12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Including estimates of the future in </w:t>
      </w:r>
      <w:r w:rsidR="001151D3" w:rsidRPr="006D7A12">
        <w:rPr>
          <w:rFonts w:ascii="Times New Roman" w:hAnsi="Times New Roman" w:cs="Times New Roman"/>
          <w:sz w:val="24"/>
          <w:szCs w:val="24"/>
          <w:u w:val="single"/>
        </w:rPr>
        <w:t>today’s financial</w:t>
      </w:r>
      <w:r w:rsidRPr="006D7A12">
        <w:rPr>
          <w:rFonts w:ascii="Times New Roman" w:hAnsi="Times New Roman" w:cs="Times New Roman"/>
          <w:sz w:val="24"/>
          <w:szCs w:val="24"/>
          <w:u w:val="single"/>
        </w:rPr>
        <w:t xml:space="preserve"> statements</w:t>
      </w:r>
    </w:p>
    <w:p w:rsidR="0064180B" w:rsidRPr="006D7A12" w:rsidRDefault="0064180B" w:rsidP="006D7A12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D7A12">
        <w:rPr>
          <w:rFonts w:ascii="Times New Roman" w:hAnsi="Times New Roman" w:cs="Times New Roman"/>
          <w:i/>
          <w:sz w:val="24"/>
          <w:szCs w:val="24"/>
        </w:rPr>
        <w:t>By Mary E. Barth</w:t>
      </w:r>
    </w:p>
    <w:p w:rsidR="001151D3" w:rsidRPr="009B0068" w:rsidRDefault="00B86937" w:rsidP="009B006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>The article demystifies inclusion of estimates of the future in today’s financial statements as developing</w:t>
      </w:r>
      <w:r w:rsidR="001151D3" w:rsidRPr="009B0068">
        <w:rPr>
          <w:rFonts w:ascii="Times New Roman" w:hAnsi="Times New Roman" w:cs="Times New Roman"/>
          <w:sz w:val="24"/>
          <w:szCs w:val="24"/>
        </w:rPr>
        <w:t xml:space="preserve"> asset and liability measures that are informed by current economic conditions and up-to-date expectations of the future</w:t>
      </w:r>
    </w:p>
    <w:p w:rsidR="00B86937" w:rsidRPr="009B0068" w:rsidRDefault="00B86937" w:rsidP="009B006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>Importance of including estimates of the future in today’s financial statements:-</w:t>
      </w:r>
    </w:p>
    <w:p w:rsidR="002E2B21" w:rsidRPr="009B0068" w:rsidRDefault="00B86937" w:rsidP="009B006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>The practice is crucial in the making of economic decisions hence achieving the objective of financial reporting.</w:t>
      </w:r>
    </w:p>
    <w:p w:rsidR="002E2B21" w:rsidRPr="009B0068" w:rsidRDefault="004D00A3" w:rsidP="009B006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 xml:space="preserve">The practice of inclusion of future estimates in today’s financial </w:t>
      </w:r>
      <w:r w:rsidR="002E2B21" w:rsidRPr="009B0068">
        <w:rPr>
          <w:rFonts w:ascii="Times New Roman" w:hAnsi="Times New Roman" w:cs="Times New Roman"/>
          <w:sz w:val="24"/>
          <w:szCs w:val="24"/>
        </w:rPr>
        <w:t>statements is</w:t>
      </w:r>
      <w:r w:rsidRPr="009B0068">
        <w:rPr>
          <w:rFonts w:ascii="Times New Roman" w:hAnsi="Times New Roman" w:cs="Times New Roman"/>
          <w:sz w:val="24"/>
          <w:szCs w:val="24"/>
        </w:rPr>
        <w:t xml:space="preserve"> on the increase since the accounting standards of the day</w:t>
      </w:r>
      <w:r w:rsidR="002E2B21" w:rsidRPr="009B0068">
        <w:rPr>
          <w:rFonts w:ascii="Times New Roman" w:hAnsi="Times New Roman" w:cs="Times New Roman"/>
          <w:sz w:val="24"/>
          <w:szCs w:val="24"/>
        </w:rPr>
        <w:t xml:space="preserve"> is designed in a way that</w:t>
      </w:r>
      <w:r w:rsidRPr="009B0068">
        <w:rPr>
          <w:rFonts w:ascii="Times New Roman" w:hAnsi="Times New Roman" w:cs="Times New Roman"/>
          <w:sz w:val="24"/>
          <w:szCs w:val="24"/>
        </w:rPr>
        <w:t xml:space="preserve"> amounts that are recognized in financial statements currently </w:t>
      </w:r>
      <w:r w:rsidR="002D303E" w:rsidRPr="009B0068">
        <w:rPr>
          <w:rFonts w:ascii="Times New Roman" w:hAnsi="Times New Roman" w:cs="Times New Roman"/>
          <w:sz w:val="24"/>
          <w:szCs w:val="24"/>
        </w:rPr>
        <w:t>have an implication of the estimates of the future.</w:t>
      </w:r>
    </w:p>
    <w:p w:rsidR="002D303E" w:rsidRPr="009B0068" w:rsidRDefault="002D303E" w:rsidP="009B006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 xml:space="preserve">Definition of assets and liabilities comprise of the expected future inflows and outflows of </w:t>
      </w:r>
      <w:r w:rsidR="00A24BFB" w:rsidRPr="009B0068">
        <w:rPr>
          <w:rFonts w:ascii="Times New Roman" w:hAnsi="Times New Roman" w:cs="Times New Roman"/>
          <w:sz w:val="24"/>
          <w:szCs w:val="24"/>
        </w:rPr>
        <w:t>economic benefits.</w:t>
      </w:r>
    </w:p>
    <w:p w:rsidR="006748FF" w:rsidRPr="009B0068" w:rsidRDefault="0092673A" w:rsidP="009B006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>How to incorporate estimates of the future</w:t>
      </w:r>
      <w:r w:rsidR="006748FF" w:rsidRPr="009B0068">
        <w:rPr>
          <w:rFonts w:ascii="Times New Roman" w:hAnsi="Times New Roman" w:cs="Times New Roman"/>
          <w:sz w:val="24"/>
          <w:szCs w:val="24"/>
        </w:rPr>
        <w:t xml:space="preserve"> in today’s financial statements</w:t>
      </w:r>
      <w:r w:rsidR="00CE1BD8" w:rsidRPr="009B0068">
        <w:rPr>
          <w:rFonts w:ascii="Times New Roman" w:hAnsi="Times New Roman" w:cs="Times New Roman"/>
          <w:sz w:val="24"/>
          <w:szCs w:val="24"/>
        </w:rPr>
        <w:t xml:space="preserve"> (Not new)</w:t>
      </w:r>
    </w:p>
    <w:p w:rsidR="006870D2" w:rsidRPr="009B0068" w:rsidRDefault="0029659A" w:rsidP="009B006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>Basically, amounts in today’s financial statements reflect estimates of the future.</w:t>
      </w:r>
    </w:p>
    <w:p w:rsidR="0029659A" w:rsidRPr="009B0068" w:rsidRDefault="001B6CD9" w:rsidP="009B006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>Use of accruals by accountants to adjust cash flows in the bid to reflect estimates of the future.</w:t>
      </w:r>
      <w:r w:rsidR="000053E8" w:rsidRPr="009B0068">
        <w:rPr>
          <w:rFonts w:ascii="Times New Roman" w:hAnsi="Times New Roman" w:cs="Times New Roman"/>
          <w:sz w:val="24"/>
          <w:szCs w:val="24"/>
        </w:rPr>
        <w:t xml:space="preserve"> An illustration is in the fact that the receivable loans </w:t>
      </w:r>
      <w:r w:rsidR="00692B87" w:rsidRPr="009B0068">
        <w:rPr>
          <w:rFonts w:ascii="Times New Roman" w:hAnsi="Times New Roman" w:cs="Times New Roman"/>
          <w:sz w:val="24"/>
          <w:szCs w:val="24"/>
        </w:rPr>
        <w:t xml:space="preserve">is a reflection of the amounts that the bank hopes to receive from its borrowers. </w:t>
      </w:r>
    </w:p>
    <w:p w:rsidR="00A2362B" w:rsidRPr="009B0068" w:rsidRDefault="00A2362B" w:rsidP="009B006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 xml:space="preserve">Determination of the loaned amounts is done by aggregation of promised amounts according to the contracts and adjusting </w:t>
      </w:r>
      <w:r w:rsidR="00880F02" w:rsidRPr="009B0068">
        <w:rPr>
          <w:rFonts w:ascii="Times New Roman" w:hAnsi="Times New Roman" w:cs="Times New Roman"/>
          <w:sz w:val="24"/>
          <w:szCs w:val="24"/>
        </w:rPr>
        <w:t>them for the time value of money and any expected defaults based on the current facts and circumstances</w:t>
      </w:r>
      <w:r w:rsidR="00390E51" w:rsidRPr="009B0068">
        <w:rPr>
          <w:rFonts w:ascii="Times New Roman" w:hAnsi="Times New Roman" w:cs="Times New Roman"/>
          <w:sz w:val="24"/>
          <w:szCs w:val="24"/>
        </w:rPr>
        <w:t>.</w:t>
      </w:r>
    </w:p>
    <w:p w:rsidR="0033609D" w:rsidRPr="009B0068" w:rsidRDefault="00390E51" w:rsidP="009B006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>Basis of the estimates is on events that have already occurred.</w:t>
      </w:r>
    </w:p>
    <w:p w:rsidR="006748FF" w:rsidRPr="009B0068" w:rsidRDefault="006748FF" w:rsidP="009B006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lastRenderedPageBreak/>
        <w:t>Why selection of the measurement attribute for assets and liabilities affects how estimates of the future are incorporated into recognized amounts.</w:t>
      </w:r>
    </w:p>
    <w:p w:rsidR="00390E51" w:rsidRPr="009B0068" w:rsidRDefault="00CB5648" w:rsidP="009B006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 xml:space="preserve">Every measurement attribute needs attribute </w:t>
      </w:r>
      <w:r w:rsidR="00D75CCF" w:rsidRPr="009B0068">
        <w:rPr>
          <w:rFonts w:ascii="Times New Roman" w:hAnsi="Times New Roman" w:cs="Times New Roman"/>
          <w:sz w:val="24"/>
          <w:szCs w:val="24"/>
        </w:rPr>
        <w:t>incorporation</w:t>
      </w:r>
      <w:r w:rsidRPr="009B0068">
        <w:rPr>
          <w:rFonts w:ascii="Times New Roman" w:hAnsi="Times New Roman" w:cs="Times New Roman"/>
          <w:sz w:val="24"/>
          <w:szCs w:val="24"/>
        </w:rPr>
        <w:t xml:space="preserve"> of attributes </w:t>
      </w:r>
      <w:r w:rsidR="00D75CCF" w:rsidRPr="009B0068">
        <w:rPr>
          <w:rFonts w:ascii="Times New Roman" w:hAnsi="Times New Roman" w:cs="Times New Roman"/>
          <w:sz w:val="24"/>
          <w:szCs w:val="24"/>
        </w:rPr>
        <w:t>that have varied characteristics.</w:t>
      </w:r>
    </w:p>
    <w:p w:rsidR="000270EC" w:rsidRPr="009B0068" w:rsidRDefault="000270EC" w:rsidP="009B006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>An instance is where fair value requires inclusion of expectations of future cash flows that market participants would include, discounted at the rate that market participants would use to discount them.</w:t>
      </w:r>
    </w:p>
    <w:p w:rsidR="00FC1555" w:rsidRPr="009B0068" w:rsidRDefault="00FC1555" w:rsidP="009B006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43468C" w:rsidRPr="009B0068">
        <w:rPr>
          <w:rFonts w:ascii="Times New Roman" w:hAnsi="Times New Roman" w:cs="Times New Roman"/>
          <w:sz w:val="24"/>
          <w:szCs w:val="24"/>
        </w:rPr>
        <w:t>entity</w:t>
      </w:r>
      <w:r w:rsidR="003A15A6" w:rsidRPr="009B0068">
        <w:rPr>
          <w:rFonts w:ascii="Times New Roman" w:hAnsi="Times New Roman" w:cs="Times New Roman"/>
          <w:sz w:val="24"/>
          <w:szCs w:val="24"/>
        </w:rPr>
        <w:t>-specific</w:t>
      </w:r>
      <w:r w:rsidR="0043468C" w:rsidRPr="009B0068">
        <w:rPr>
          <w:rFonts w:ascii="Times New Roman" w:hAnsi="Times New Roman" w:cs="Times New Roman"/>
          <w:sz w:val="24"/>
          <w:szCs w:val="24"/>
        </w:rPr>
        <w:t xml:space="preserve"> value requires inclusion of future cash flows that the entity expects to receive, discounted at a rate that reflects the entity’s </w:t>
      </w:r>
      <w:r w:rsidR="00B57679" w:rsidRPr="009B0068">
        <w:rPr>
          <w:rFonts w:ascii="Times New Roman" w:hAnsi="Times New Roman" w:cs="Times New Roman"/>
          <w:sz w:val="24"/>
          <w:szCs w:val="24"/>
        </w:rPr>
        <w:t>cost of capital notwithstanding the difference from other entities</w:t>
      </w:r>
    </w:p>
    <w:p w:rsidR="00051808" w:rsidRPr="009B0068" w:rsidRDefault="00051808" w:rsidP="009B006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>Why the IASB is focused on fair value as a measurement attribute.</w:t>
      </w:r>
    </w:p>
    <w:p w:rsidR="00D1608D" w:rsidRPr="009B0068" w:rsidRDefault="00064EBA" w:rsidP="009B0068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 xml:space="preserve">There are multiple measurement attributes such as historical cost, </w:t>
      </w:r>
      <w:r w:rsidR="008A62CB" w:rsidRPr="009B0068">
        <w:rPr>
          <w:rFonts w:ascii="Times New Roman" w:hAnsi="Times New Roman" w:cs="Times New Roman"/>
          <w:sz w:val="24"/>
          <w:szCs w:val="24"/>
        </w:rPr>
        <w:t>modified historical cost, fair value, and entity-specific value.</w:t>
      </w:r>
    </w:p>
    <w:p w:rsidR="008A62CB" w:rsidRPr="009B0068" w:rsidRDefault="008A62CB" w:rsidP="009B0068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 xml:space="preserve">The differences in measurement attributes generate financial statements </w:t>
      </w:r>
      <w:r w:rsidR="00DA21D1" w:rsidRPr="009B0068">
        <w:rPr>
          <w:rFonts w:ascii="Times New Roman" w:hAnsi="Times New Roman" w:cs="Times New Roman"/>
          <w:sz w:val="24"/>
          <w:szCs w:val="24"/>
        </w:rPr>
        <w:t>that</w:t>
      </w:r>
      <w:r w:rsidRPr="009B0068">
        <w:rPr>
          <w:rFonts w:ascii="Times New Roman" w:hAnsi="Times New Roman" w:cs="Times New Roman"/>
          <w:sz w:val="24"/>
          <w:szCs w:val="24"/>
        </w:rPr>
        <w:t xml:space="preserve"> are internally inconsistent</w:t>
      </w:r>
    </w:p>
    <w:p w:rsidR="008A62CB" w:rsidRPr="009B0068" w:rsidRDefault="008A62CB" w:rsidP="009B0068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 xml:space="preserve">Use of </w:t>
      </w:r>
      <w:r w:rsidR="00DA21D1" w:rsidRPr="009B0068">
        <w:rPr>
          <w:rFonts w:ascii="Times New Roman" w:hAnsi="Times New Roman" w:cs="Times New Roman"/>
          <w:sz w:val="24"/>
          <w:szCs w:val="24"/>
        </w:rPr>
        <w:t>multiple</w:t>
      </w:r>
      <w:r w:rsidRPr="009B0068">
        <w:rPr>
          <w:rFonts w:ascii="Times New Roman" w:hAnsi="Times New Roman" w:cs="Times New Roman"/>
          <w:sz w:val="24"/>
          <w:szCs w:val="24"/>
        </w:rPr>
        <w:t xml:space="preserve"> measurement attributes is conceptually unappealing and creates difficulties for the users of financial statements.</w:t>
      </w:r>
    </w:p>
    <w:p w:rsidR="00A16C0F" w:rsidRPr="009B0068" w:rsidRDefault="00A16C0F" w:rsidP="009B0068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 xml:space="preserve">Use of different measurement attributes </w:t>
      </w:r>
      <w:r w:rsidR="003D6FA9" w:rsidRPr="009B0068">
        <w:rPr>
          <w:rFonts w:ascii="Times New Roman" w:hAnsi="Times New Roman" w:cs="Times New Roman"/>
          <w:sz w:val="24"/>
          <w:szCs w:val="24"/>
        </w:rPr>
        <w:t>leads to similar economic events receiving different accounting treatments.</w:t>
      </w:r>
    </w:p>
    <w:p w:rsidR="00D77DE3" w:rsidRPr="009B0068" w:rsidRDefault="00CA7299" w:rsidP="009B006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 xml:space="preserve">How the framework definitions </w:t>
      </w:r>
      <w:r w:rsidR="00D77DE3" w:rsidRPr="009B0068">
        <w:rPr>
          <w:rFonts w:ascii="Times New Roman" w:hAnsi="Times New Roman" w:cs="Times New Roman"/>
          <w:sz w:val="24"/>
          <w:szCs w:val="24"/>
        </w:rPr>
        <w:t>of assets and liabilities circumscribe the expected inflows and outflows of economic benefits that are candidates for financial statement recognition</w:t>
      </w:r>
      <w:r w:rsidR="007200F3" w:rsidRPr="009B0068">
        <w:rPr>
          <w:rFonts w:ascii="Times New Roman" w:hAnsi="Times New Roman" w:cs="Times New Roman"/>
          <w:sz w:val="24"/>
          <w:szCs w:val="24"/>
        </w:rPr>
        <w:t>.</w:t>
      </w:r>
    </w:p>
    <w:p w:rsidR="007200F3" w:rsidRPr="009B0068" w:rsidRDefault="007200F3" w:rsidP="009B0068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 xml:space="preserve">The definitions are of the effect that </w:t>
      </w:r>
      <w:r w:rsidR="00C8103E" w:rsidRPr="009B0068">
        <w:rPr>
          <w:rFonts w:ascii="Times New Roman" w:hAnsi="Times New Roman" w:cs="Times New Roman"/>
          <w:sz w:val="24"/>
          <w:szCs w:val="24"/>
        </w:rPr>
        <w:t xml:space="preserve">past events and/or transactions contribute to the development of the present right to future economic </w:t>
      </w:r>
      <w:r w:rsidR="00036948" w:rsidRPr="009B0068">
        <w:rPr>
          <w:rFonts w:ascii="Times New Roman" w:hAnsi="Times New Roman" w:cs="Times New Roman"/>
          <w:sz w:val="24"/>
          <w:szCs w:val="24"/>
        </w:rPr>
        <w:t xml:space="preserve">benefits under the control </w:t>
      </w:r>
      <w:r w:rsidR="00036948" w:rsidRPr="009B0068">
        <w:rPr>
          <w:rFonts w:ascii="Times New Roman" w:hAnsi="Times New Roman" w:cs="Times New Roman"/>
          <w:sz w:val="24"/>
          <w:szCs w:val="24"/>
        </w:rPr>
        <w:lastRenderedPageBreak/>
        <w:t>of the entity, or to a present obligation of the entity to transfer future economic benefits.</w:t>
      </w:r>
    </w:p>
    <w:p w:rsidR="0092673A" w:rsidRPr="009B0068" w:rsidRDefault="00B621E0" w:rsidP="009B006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>Effects on i</w:t>
      </w:r>
      <w:r w:rsidR="00F01603" w:rsidRPr="009B0068">
        <w:rPr>
          <w:rFonts w:ascii="Times New Roman" w:hAnsi="Times New Roman" w:cs="Times New Roman"/>
          <w:sz w:val="24"/>
          <w:szCs w:val="24"/>
        </w:rPr>
        <w:t>ncome of incorporating more estimates of the future into today’s financial statements.</w:t>
      </w:r>
      <w:r w:rsidR="0092673A" w:rsidRPr="009B00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29FB" w:rsidRPr="009B0068" w:rsidRDefault="002978E6" w:rsidP="009B0068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>Predictive ability as regards future cash flows.</w:t>
      </w:r>
    </w:p>
    <w:p w:rsidR="00BE64D8" w:rsidRPr="009B0068" w:rsidRDefault="00811400" w:rsidP="009B0068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>Disclosure of information on future expectations provides financial statement users with information relating to the variance of the future benefits.</w:t>
      </w:r>
    </w:p>
    <w:p w:rsidR="00BF16FE" w:rsidRPr="009B0068" w:rsidRDefault="00BF16FE" w:rsidP="009B0068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B0068">
        <w:rPr>
          <w:rFonts w:ascii="Times New Roman" w:hAnsi="Times New Roman" w:cs="Times New Roman"/>
          <w:b/>
          <w:sz w:val="24"/>
          <w:szCs w:val="24"/>
        </w:rPr>
        <w:t>Discussion questions</w:t>
      </w:r>
    </w:p>
    <w:p w:rsidR="00BF16FE" w:rsidRPr="009B0068" w:rsidRDefault="00BF16FE" w:rsidP="009B0068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 xml:space="preserve">Explain the importance of </w:t>
      </w:r>
      <w:r w:rsidR="009F658D" w:rsidRPr="009B0068">
        <w:rPr>
          <w:rFonts w:ascii="Times New Roman" w:hAnsi="Times New Roman" w:cs="Times New Roman"/>
          <w:sz w:val="24"/>
          <w:szCs w:val="24"/>
        </w:rPr>
        <w:t>including estimates</w:t>
      </w:r>
      <w:r w:rsidRPr="009B0068">
        <w:rPr>
          <w:rFonts w:ascii="Times New Roman" w:hAnsi="Times New Roman" w:cs="Times New Roman"/>
          <w:sz w:val="24"/>
          <w:szCs w:val="24"/>
        </w:rPr>
        <w:t xml:space="preserve"> of the future in today’s financial statements to financial report users.</w:t>
      </w:r>
    </w:p>
    <w:p w:rsidR="00A4285A" w:rsidRPr="009B0068" w:rsidRDefault="00C150F4" w:rsidP="009B0068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>It is provided that IASB focuses on measuring assets and liabilities using more estimates of the future. Why do you think it does so?</w:t>
      </w:r>
    </w:p>
    <w:p w:rsidR="00A4285A" w:rsidRPr="009B0068" w:rsidRDefault="00A4285A" w:rsidP="009B0068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>Give an explanation as to how use of different measurement attributes can lead to similar economic events receiving different accounting treatments.</w:t>
      </w:r>
    </w:p>
    <w:p w:rsidR="0023269E" w:rsidRPr="009B0068" w:rsidRDefault="009B0068" w:rsidP="009B0068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0068">
        <w:rPr>
          <w:rFonts w:ascii="Times New Roman" w:hAnsi="Times New Roman" w:cs="Times New Roman"/>
          <w:sz w:val="24"/>
          <w:szCs w:val="24"/>
        </w:rPr>
        <w:t>What are the positive and negative effects of incorporating more estimates of the future into today’s financial statements?</w:t>
      </w:r>
    </w:p>
    <w:sectPr w:rsidR="0023269E" w:rsidRPr="009B0068" w:rsidSect="004D1C5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34E" w:rsidRDefault="0012634E" w:rsidP="004D1C57">
      <w:pPr>
        <w:spacing w:after="0" w:line="240" w:lineRule="auto"/>
      </w:pPr>
      <w:r>
        <w:separator/>
      </w:r>
    </w:p>
  </w:endnote>
  <w:endnote w:type="continuationSeparator" w:id="0">
    <w:p w:rsidR="0012634E" w:rsidRDefault="0012634E" w:rsidP="004D1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34E" w:rsidRDefault="0012634E" w:rsidP="004D1C57">
      <w:pPr>
        <w:spacing w:after="0" w:line="240" w:lineRule="auto"/>
      </w:pPr>
      <w:r>
        <w:separator/>
      </w:r>
    </w:p>
  </w:footnote>
  <w:footnote w:type="continuationSeparator" w:id="0">
    <w:p w:rsidR="0012634E" w:rsidRDefault="0012634E" w:rsidP="004D1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824755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D1C57" w:rsidRDefault="004D1C57" w:rsidP="004D1C57">
        <w:pPr>
          <w:pStyle w:val="Header"/>
        </w:pPr>
        <w:r w:rsidRPr="004D1C57">
          <w:rPr>
            <w:rFonts w:ascii="Times New Roman" w:hAnsi="Times New Roman" w:cs="Times New Roman"/>
            <w:sz w:val="24"/>
            <w:szCs w:val="24"/>
          </w:rPr>
          <w:t>FUTURE</w:t>
        </w:r>
        <w:r>
          <w:rPr>
            <w:rFonts w:ascii="Times New Roman" w:hAnsi="Times New Roman" w:cs="Times New Roman"/>
            <w:sz w:val="24"/>
            <w:szCs w:val="24"/>
          </w:rPr>
          <w:t>’S ESTIMATES</w:t>
        </w:r>
        <w:r w:rsidRPr="004D1C57">
          <w:rPr>
            <w:rFonts w:ascii="Times New Roman" w:hAnsi="Times New Roman" w:cs="Times New Roman"/>
            <w:sz w:val="24"/>
            <w:szCs w:val="24"/>
          </w:rPr>
          <w:t xml:space="preserve"> IN TODAY’S FINANCIAL STATEMENTS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</w:t>
        </w:r>
        <w:r>
          <w:t xml:space="preserve"> </w:t>
        </w:r>
        <w:r w:rsidR="00B665EB">
          <w:fldChar w:fldCharType="begin"/>
        </w:r>
        <w:r>
          <w:instrText xml:space="preserve"> PAGE   \* MERGEFORMAT </w:instrText>
        </w:r>
        <w:r w:rsidR="00B665EB">
          <w:fldChar w:fldCharType="separate"/>
        </w:r>
        <w:r w:rsidR="0038753C">
          <w:rPr>
            <w:noProof/>
          </w:rPr>
          <w:t>2</w:t>
        </w:r>
        <w:r w:rsidR="00B665EB">
          <w:rPr>
            <w:noProof/>
          </w:rPr>
          <w:fldChar w:fldCharType="end"/>
        </w:r>
      </w:p>
    </w:sdtContent>
  </w:sdt>
  <w:p w:rsidR="004D1C57" w:rsidRDefault="004D1C5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57" w:rsidRPr="006D7A12" w:rsidRDefault="004D1C57" w:rsidP="004D1C57">
    <w:pPr>
      <w:spacing w:line="240" w:lineRule="auto"/>
      <w:rPr>
        <w:rFonts w:ascii="Times New Roman" w:hAnsi="Times New Roman" w:cs="Times New Roman"/>
        <w:sz w:val="24"/>
        <w:szCs w:val="24"/>
        <w:u w:val="single"/>
      </w:rPr>
    </w:pPr>
    <w:r w:rsidRPr="004D1C57">
      <w:rPr>
        <w:rFonts w:ascii="Times New Roman" w:hAnsi="Times New Roman" w:cs="Times New Roman"/>
        <w:sz w:val="24"/>
        <w:szCs w:val="24"/>
      </w:rPr>
      <w:t>Running head: FUTURE</w:t>
    </w:r>
    <w:r>
      <w:rPr>
        <w:rFonts w:ascii="Times New Roman" w:hAnsi="Times New Roman" w:cs="Times New Roman"/>
        <w:sz w:val="24"/>
        <w:szCs w:val="24"/>
      </w:rPr>
      <w:t>’S ESTIMATES</w:t>
    </w:r>
    <w:r w:rsidRPr="004D1C57">
      <w:rPr>
        <w:rFonts w:ascii="Times New Roman" w:hAnsi="Times New Roman" w:cs="Times New Roman"/>
        <w:sz w:val="24"/>
        <w:szCs w:val="24"/>
      </w:rPr>
      <w:t xml:space="preserve"> IN TODAY’S FINANCIAL STATEMENTS</w:t>
    </w:r>
    <w:r>
      <w:rPr>
        <w:rFonts w:ascii="Times New Roman" w:hAnsi="Times New Roman" w:cs="Times New Roman"/>
        <w:sz w:val="24"/>
        <w:szCs w:val="24"/>
      </w:rPr>
      <w:t xml:space="preserve">     1</w:t>
    </w:r>
  </w:p>
  <w:p w:rsidR="004D1C57" w:rsidRDefault="004D1C5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055EE"/>
    <w:multiLevelType w:val="hybridMultilevel"/>
    <w:tmpl w:val="90743E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1E7C04"/>
    <w:multiLevelType w:val="hybridMultilevel"/>
    <w:tmpl w:val="D42669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5E45AA0"/>
    <w:multiLevelType w:val="hybridMultilevel"/>
    <w:tmpl w:val="DF7ADD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BE771AF"/>
    <w:multiLevelType w:val="hybridMultilevel"/>
    <w:tmpl w:val="4F7475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30F5756"/>
    <w:multiLevelType w:val="hybridMultilevel"/>
    <w:tmpl w:val="63B6DD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AAF5E4F"/>
    <w:multiLevelType w:val="hybridMultilevel"/>
    <w:tmpl w:val="AD7862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AD75AC"/>
    <w:multiLevelType w:val="hybridMultilevel"/>
    <w:tmpl w:val="3B64CB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C81A48"/>
    <w:multiLevelType w:val="hybridMultilevel"/>
    <w:tmpl w:val="299A80E8"/>
    <w:lvl w:ilvl="0" w:tplc="929264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180B"/>
    <w:rsid w:val="000053E8"/>
    <w:rsid w:val="000270EC"/>
    <w:rsid w:val="00036948"/>
    <w:rsid w:val="00051808"/>
    <w:rsid w:val="00064EBA"/>
    <w:rsid w:val="000D7B06"/>
    <w:rsid w:val="000E2FA3"/>
    <w:rsid w:val="001151D3"/>
    <w:rsid w:val="0012634E"/>
    <w:rsid w:val="001B6CD9"/>
    <w:rsid w:val="0023269E"/>
    <w:rsid w:val="0029659A"/>
    <w:rsid w:val="002978E6"/>
    <w:rsid w:val="002D303E"/>
    <w:rsid w:val="002E2B21"/>
    <w:rsid w:val="0033609D"/>
    <w:rsid w:val="0038753C"/>
    <w:rsid w:val="00390E51"/>
    <w:rsid w:val="003A15A6"/>
    <w:rsid w:val="003D6FA9"/>
    <w:rsid w:val="003F37E1"/>
    <w:rsid w:val="0043468C"/>
    <w:rsid w:val="004D00A3"/>
    <w:rsid w:val="004D1C57"/>
    <w:rsid w:val="0064180B"/>
    <w:rsid w:val="006748FF"/>
    <w:rsid w:val="0067633F"/>
    <w:rsid w:val="006870D2"/>
    <w:rsid w:val="00692B87"/>
    <w:rsid w:val="006B53DF"/>
    <w:rsid w:val="006D7A12"/>
    <w:rsid w:val="006F665E"/>
    <w:rsid w:val="007200F3"/>
    <w:rsid w:val="00811400"/>
    <w:rsid w:val="00880F02"/>
    <w:rsid w:val="008823E8"/>
    <w:rsid w:val="008929FB"/>
    <w:rsid w:val="008A62CB"/>
    <w:rsid w:val="0092673A"/>
    <w:rsid w:val="00985ADA"/>
    <w:rsid w:val="009B0068"/>
    <w:rsid w:val="009F658D"/>
    <w:rsid w:val="00A16C0F"/>
    <w:rsid w:val="00A2362B"/>
    <w:rsid w:val="00A24BFB"/>
    <w:rsid w:val="00A4285A"/>
    <w:rsid w:val="00A7078C"/>
    <w:rsid w:val="00B57679"/>
    <w:rsid w:val="00B621E0"/>
    <w:rsid w:val="00B665EB"/>
    <w:rsid w:val="00B73123"/>
    <w:rsid w:val="00B86937"/>
    <w:rsid w:val="00BE64D8"/>
    <w:rsid w:val="00BF16FE"/>
    <w:rsid w:val="00C150F4"/>
    <w:rsid w:val="00C8103E"/>
    <w:rsid w:val="00CA7299"/>
    <w:rsid w:val="00CB5648"/>
    <w:rsid w:val="00CE1BD8"/>
    <w:rsid w:val="00D1608D"/>
    <w:rsid w:val="00D75CCF"/>
    <w:rsid w:val="00D77DE3"/>
    <w:rsid w:val="00DA21D1"/>
    <w:rsid w:val="00F01603"/>
    <w:rsid w:val="00FC1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1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1C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C57"/>
  </w:style>
  <w:style w:type="paragraph" w:styleId="Footer">
    <w:name w:val="footer"/>
    <w:basedOn w:val="Normal"/>
    <w:link w:val="FooterChar"/>
    <w:uiPriority w:val="99"/>
    <w:unhideWhenUsed/>
    <w:rsid w:val="004D1C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C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2</cp:revision>
  <dcterms:created xsi:type="dcterms:W3CDTF">2018-05-17T09:58:00Z</dcterms:created>
  <dcterms:modified xsi:type="dcterms:W3CDTF">2018-05-17T09:58:00Z</dcterms:modified>
</cp:coreProperties>
</file>